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61757" w14:textId="139E8CAA" w:rsidR="00E922F2" w:rsidRDefault="00CD5860" w:rsidP="00B75730">
      <w:pPr>
        <w:spacing w:before="240"/>
        <w:ind w:left="-1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AA802A" wp14:editId="4D615E5F">
                <wp:simplePos x="0" y="0"/>
                <wp:positionH relativeFrom="column">
                  <wp:posOffset>4953523</wp:posOffset>
                </wp:positionH>
                <wp:positionV relativeFrom="paragraph">
                  <wp:posOffset>117437</wp:posOffset>
                </wp:positionV>
                <wp:extent cx="709930" cy="392841"/>
                <wp:effectExtent l="0" t="0" r="0" b="0"/>
                <wp:wrapNone/>
                <wp:docPr id="545868876" name="Cuadro de texto 545868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928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17129E2C" w14:textId="5DA7BF5A" w:rsidR="003D4FC4" w:rsidRPr="00170318" w:rsidRDefault="009365A0" w:rsidP="003D4FC4">
                            <w:pPr>
                              <w:rPr>
                                <w:rFonts w:ascii="Platform Light" w:hAnsi="Platform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70318">
                              <w:rPr>
                                <w:rFonts w:ascii="Platform Light" w:hAnsi="Platform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44"/>
                              </w:rPr>
                              <w:t>202</w:t>
                            </w:r>
                            <w:r w:rsidR="00C40925">
                              <w:rPr>
                                <w:rFonts w:ascii="Platform Light" w:hAnsi="Platform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A802A" id="_x0000_t202" coordsize="21600,21600" o:spt="202" path="m,l,21600r21600,l21600,xe">
                <v:stroke joinstyle="miter"/>
                <v:path gradientshapeok="t" o:connecttype="rect"/>
              </v:shapetype>
              <v:shape id="Cuadro de texto 545868876" o:spid="_x0000_s1026" type="#_x0000_t202" style="position:absolute;left:0;text-align:left;margin-left:390.05pt;margin-top:9.25pt;width:55.9pt;height:30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" filled="f" strokeweight=".5pt">
                <v:stroke opacity="0"/>
                <v:textbox>
                  <w:txbxContent>
                    <w:p w14:paraId="17129E2C" w14:textId="5DA7BF5A" w:rsidR="003D4FC4" w:rsidRPr="00170318" w:rsidRDefault="009365A0" w:rsidP="003D4FC4">
                      <w:pPr>
                        <w:rPr>
                          <w:rFonts w:ascii="Platform Light" w:hAnsi="Platform Ligh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170318">
                        <w:rPr>
                          <w:rFonts w:ascii="Platform Light" w:hAnsi="Platform Ligh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44"/>
                        </w:rPr>
                        <w:t>202</w:t>
                      </w:r>
                      <w:r w:rsidR="00C40925">
                        <w:rPr>
                          <w:rFonts w:ascii="Platform Light" w:hAnsi="Platform Ligh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A0588" w:rsidRPr="00B75730">
        <w:rPr>
          <w:noProof/>
        </w:rPr>
        <w:drawing>
          <wp:anchor distT="0" distB="0" distL="114300" distR="114300" simplePos="0" relativeHeight="251658241" behindDoc="1" locked="0" layoutInCell="1" allowOverlap="1" wp14:anchorId="13389CFE" wp14:editId="6BE43EDD">
            <wp:simplePos x="0" y="0"/>
            <wp:positionH relativeFrom="column">
              <wp:posOffset>-329565</wp:posOffset>
            </wp:positionH>
            <wp:positionV relativeFrom="paragraph">
              <wp:posOffset>-66040</wp:posOffset>
            </wp:positionV>
            <wp:extent cx="6467475" cy="102260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022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48">
        <w:fldChar w:fldCharType="begin"/>
      </w:r>
      <w:r w:rsidR="00924848">
        <w:instrText xml:space="preserve"> INCLUDEPICTURE "/Users/admin/Library/Group Containers/UBF8T346G9.ms/WebArchiveCopyPasteTempFiles/com.microsoft.Word/ADB___BTF.png" \* MERGEFORMATINET </w:instrText>
      </w:r>
      <w:r w:rsidR="00924848">
        <w:fldChar w:fldCharType="separate"/>
      </w:r>
      <w:r w:rsidR="00924848">
        <w:fldChar w:fldCharType="end"/>
      </w:r>
      <w:r w:rsidR="000F2BB7">
        <w:fldChar w:fldCharType="begin"/>
      </w:r>
      <w:r w:rsidR="000F2BB7">
        <w:instrText xml:space="preserve"> INCLUDEPICTURE "/Users/admin/Library/Group Containers/UBF8T346G9.ms/WebArchiveCopyPasteTempFiles/com.microsoft.Word/Ajuntament-de-Terrassa-300x200.jpg" \* MERGEFORMATINET </w:instrText>
      </w:r>
      <w:r w:rsidR="000F2BB7">
        <w:fldChar w:fldCharType="separate"/>
      </w:r>
      <w:r w:rsidR="000F2BB7">
        <w:fldChar w:fldCharType="end"/>
      </w:r>
      <w:r w:rsidR="00B75730" w:rsidRPr="00B75730">
        <w:rPr>
          <w:noProof/>
        </w:rPr>
        <w:drawing>
          <wp:anchor distT="0" distB="0" distL="114300" distR="114300" simplePos="0" relativeHeight="251658242" behindDoc="1" locked="0" layoutInCell="1" allowOverlap="1" wp14:anchorId="227AD0A1" wp14:editId="51366418">
            <wp:simplePos x="0" y="0"/>
            <wp:positionH relativeFrom="column">
              <wp:posOffset>-206747</wp:posOffset>
            </wp:positionH>
            <wp:positionV relativeFrom="paragraph">
              <wp:posOffset>89031</wp:posOffset>
            </wp:positionV>
            <wp:extent cx="6262063" cy="41994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68" cy="43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33FE" w14:textId="25656C80" w:rsidR="00D73CA4" w:rsidRDefault="00F32984" w:rsidP="00B75730">
      <w:pPr>
        <w:spacing w:before="240"/>
        <w:ind w:left="-142"/>
        <w:jc w:val="right"/>
      </w:pPr>
      <w:r>
        <w:rPr>
          <w:rFonts w:ascii="Graphik Semibold" w:hAnsi="Graphik Semibold"/>
          <w:noProof/>
          <w:color w:val="3A5E3E"/>
          <w:sz w:val="18"/>
          <w:szCs w:val="20"/>
        </w:rPr>
        <w:drawing>
          <wp:anchor distT="0" distB="0" distL="114300" distR="114300" simplePos="0" relativeHeight="251657216" behindDoc="1" locked="0" layoutInCell="1" allowOverlap="1" wp14:anchorId="1AF9D70B" wp14:editId="07FBDA9B">
            <wp:simplePos x="0" y="0"/>
            <wp:positionH relativeFrom="column">
              <wp:posOffset>727710</wp:posOffset>
            </wp:positionH>
            <wp:positionV relativeFrom="paragraph">
              <wp:posOffset>6946265</wp:posOffset>
            </wp:positionV>
            <wp:extent cx="4173855" cy="2489200"/>
            <wp:effectExtent l="0" t="0" r="4445" b="0"/>
            <wp:wrapTight wrapText="bothSides">
              <wp:wrapPolygon edited="0">
                <wp:start x="0" y="0"/>
                <wp:lineTo x="0" y="21490"/>
                <wp:lineTo x="21557" y="21490"/>
                <wp:lineTo x="21557" y="0"/>
                <wp:lineTo x="0" y="0"/>
              </wp:wrapPolygon>
            </wp:wrapTight>
            <wp:docPr id="1664511495" name="Imagen 7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11495" name="Imagen 7" descr="Diagrama, 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3233276" wp14:editId="067BD65F">
                <wp:simplePos x="0" y="0"/>
                <wp:positionH relativeFrom="column">
                  <wp:posOffset>2948759</wp:posOffset>
                </wp:positionH>
                <wp:positionV relativeFrom="paragraph">
                  <wp:posOffset>2121716</wp:posOffset>
                </wp:positionV>
                <wp:extent cx="2981960" cy="5103223"/>
                <wp:effectExtent l="0" t="0" r="0" b="0"/>
                <wp:wrapNone/>
                <wp:docPr id="351371775" name="Cuadro de texto 35137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510322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76A4E" w14:textId="77777777" w:rsidR="00E5732D" w:rsidRDefault="00E5732D" w:rsidP="00A03B61">
                            <w:pP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</w:pPr>
                            <w: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  <w:t>A destacar</w:t>
                            </w:r>
                          </w:p>
                          <w:p w14:paraId="6162001B" w14:textId="77777777" w:rsidR="00E5732D" w:rsidRDefault="00E5732D" w:rsidP="00A03B61">
                            <w:pP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</w:pPr>
                          </w:p>
                          <w:p w14:paraId="67A96ECB" w14:textId="77777777" w:rsidR="00AF2A18" w:rsidRPr="00AF2A18" w:rsidRDefault="0038250F" w:rsidP="00A03B6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Gran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F2A18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participación y compromiso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por parte de los actores consultados, reflejado en una elevada respuesta y un interés generalizado por alinear esfuerzos con los objetivos de la 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EBC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2030. </w:t>
                            </w:r>
                          </w:p>
                          <w:p w14:paraId="1CE5FA73" w14:textId="1968E1C1" w:rsidR="00E5732D" w:rsidRPr="00AF2A18" w:rsidRDefault="00AF2A18" w:rsidP="00A03B6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El gobierno ha desempeñado un papel clave como </w:t>
                            </w:r>
                            <w:r w:rsidRPr="00AF2A18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facilitador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del proceso, impulsando la colaboración intersectorial y actuando como motor de cambio.</w:t>
                            </w:r>
                          </w:p>
                          <w:p w14:paraId="77A93DDC" w14:textId="0DCFA344" w:rsidR="00AF2A18" w:rsidRDefault="00AF2A18" w:rsidP="00A03B6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Los resultados obtenidos se traducen en </w:t>
                            </w:r>
                            <w:r w:rsidRPr="00AF2A18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propuestas viables y acciones concretas</w:t>
                            </w:r>
                            <w:r w:rsidRPr="00AF2A18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, listas para ser implementadas de manera inmediata</w:t>
                            </w:r>
                          </w:p>
                          <w:p w14:paraId="2CB9DCE8" w14:textId="77777777" w:rsidR="00FD624F" w:rsidRPr="00AF2A18" w:rsidRDefault="00FD624F" w:rsidP="00FD624F">
                            <w:pPr>
                              <w:pStyle w:val="Prrafodelista"/>
                              <w:spacing w:after="120" w:line="276" w:lineRule="auto"/>
                              <w:ind w:left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</w:p>
                          <w:p w14:paraId="70F8FD9A" w14:textId="7765F146" w:rsidR="00B85F07" w:rsidRDefault="00B85F07" w:rsidP="00A03B61">
                            <w:pP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</w:pPr>
                            <w:r w:rsidRPr="0071680D"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  <w:t>Resultados principales</w:t>
                            </w:r>
                          </w:p>
                          <w:p w14:paraId="1B25F1FC" w14:textId="77777777" w:rsidR="000E2E85" w:rsidRPr="00E56450" w:rsidRDefault="000E2E85" w:rsidP="00A03B61">
                            <w:pP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18"/>
                                <w:szCs w:val="18"/>
                              </w:rPr>
                            </w:pPr>
                          </w:p>
                          <w:p w14:paraId="6AA921EF" w14:textId="31E3CBA2" w:rsidR="00262D85" w:rsidRDefault="0081558C" w:rsidP="004E5A6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120"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576FC">
                              <w:rPr>
                                <w:rFonts w:ascii="Graphik Light" w:hAnsi="Graphik Light"/>
                                <w:b/>
                                <w:bCs/>
                                <w:i/>
                                <w:iCs/>
                                <w:color w:val="3A5E3E"/>
                                <w:sz w:val="16"/>
                                <w:szCs w:val="16"/>
                              </w:rPr>
                              <w:t>Exper</w:t>
                            </w:r>
                            <w:r w:rsidR="00D4447C" w:rsidRPr="00E576FC">
                              <w:rPr>
                                <w:rFonts w:ascii="Graphik Light" w:hAnsi="Graphik Light"/>
                                <w:b/>
                                <w:bCs/>
                                <w:i/>
                                <w:iCs/>
                                <w:color w:val="3A5E3E"/>
                                <w:sz w:val="16"/>
                                <w:szCs w:val="16"/>
                              </w:rPr>
                              <w:t>tise</w:t>
                            </w:r>
                            <w:proofErr w:type="spellEnd"/>
                            <w:r w:rsidRPr="00E576FC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 xml:space="preserve"> en proyectos </w:t>
                            </w:r>
                            <w:r w:rsidR="00E576FC" w:rsidRPr="00E576FC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estratégicos, bioeconomía y dinamización de grupos</w:t>
                            </w:r>
                            <w:r w:rsidR="00E576FC" w:rsidRPr="00E576FC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E576FC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s</w:t>
                            </w:r>
                            <w:r w:rsidR="00E576FC" w:rsidRPr="00E576FC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e ha ganado experiencia no solo en la creación y desarrollo de proyectos clave de bioeconomía, sino también en la dinamización de grupos y el uso de dinámicas participativas para fomentar la colaboración entre los actores clave.</w:t>
                            </w:r>
                          </w:p>
                          <w:p w14:paraId="318900E4" w14:textId="0CB8ED84" w:rsidR="00D30227" w:rsidRPr="009C10CB" w:rsidRDefault="00B71ACF" w:rsidP="00C51B3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120"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71ACF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Fortalecimiento del conocimiento sobre la proyección futura en economía circular</w:t>
                            </w:r>
                            <w:r w:rsidRPr="00B71ACF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: se ha adquirido un conocimiento profundo de las iniciativas y esfuerzos que la Generalitat y otros actores están llevando a cabo en términos de la proyección futura de la economía </w:t>
                            </w:r>
                            <w:r w:rsidRPr="009C10C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circular. </w:t>
                            </w:r>
                          </w:p>
                          <w:p w14:paraId="66404AE6" w14:textId="3CFCBDAF" w:rsidR="00B71ACF" w:rsidRPr="009C10CB" w:rsidRDefault="00C222D5" w:rsidP="001B7C17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120"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9C10CB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Conexión con agentes del territorio y perfiles clave</w:t>
                            </w:r>
                            <w:r w:rsidRPr="009C10C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: contacto directo con una amplia gama de actores locales, lo que ha permitido conocer perfiles humanos de gran relevancia en el sector de la bioeconomía. </w:t>
                            </w:r>
                          </w:p>
                          <w:p w14:paraId="18CC96F2" w14:textId="4EDC14A5" w:rsidR="001E7184" w:rsidRPr="00F32984" w:rsidRDefault="009C10CB" w:rsidP="003D36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120" w:line="276" w:lineRule="auto"/>
                              <w:rPr>
                                <w:rFonts w:ascii="Graphik Semibold" w:hAnsi="Graphik Semibold"/>
                                <w:color w:val="3A5E3E"/>
                                <w:sz w:val="18"/>
                                <w:szCs w:val="20"/>
                              </w:rPr>
                            </w:pPr>
                            <w:r w:rsidRPr="00F32984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Propuestas viables y acciones concretas</w:t>
                            </w:r>
                            <w:r w:rsidRPr="00F32984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: se han identificado soluciones concretas y viables, enfocadas en superar obstáculos y generar sinergias intersectoriales. </w:t>
                            </w:r>
                          </w:p>
                          <w:p w14:paraId="52B3A3BC" w14:textId="7B6F7568" w:rsidR="002B17C1" w:rsidRDefault="002B17C1" w:rsidP="00BA286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75D85B91" w14:textId="307440ED" w:rsidR="008A0588" w:rsidRDefault="008A0588" w:rsidP="008A058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32C0AACF" w14:textId="77777777" w:rsidR="008A0588" w:rsidRDefault="008A0588" w:rsidP="008A058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6A024CC0" w14:textId="77777777" w:rsidR="008A0588" w:rsidRDefault="008A0588" w:rsidP="008A058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41D8F821" w14:textId="77777777" w:rsidR="008A0588" w:rsidRDefault="008A0588" w:rsidP="008A058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3C36864A" w14:textId="1D21B278" w:rsidR="00A70278" w:rsidRPr="00B85F07" w:rsidRDefault="00A70278" w:rsidP="008A0588">
                            <w:pPr>
                              <w:ind w:left="567" w:hanging="567"/>
                              <w:jc w:val="center"/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3276" id="Cuadro de texto 351371775" o:spid="_x0000_s1027" type="#_x0000_t202" style="position:absolute;left:0;text-align:left;margin-left:232.2pt;margin-top:167.05pt;width:234.8pt;height:401.8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" fillcolor="white [3201]" stroked="f" strokeweight=".5pt">
                <v:fill opacity="0"/>
                <v:textbox>
                  <w:txbxContent>
                    <w:p w14:paraId="01676A4E" w14:textId="77777777" w:rsidR="00E5732D" w:rsidRDefault="00E5732D" w:rsidP="00A03B61">
                      <w:pP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</w:pPr>
                      <w: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  <w:t>A destacar</w:t>
                      </w:r>
                    </w:p>
                    <w:p w14:paraId="6162001B" w14:textId="77777777" w:rsidR="00E5732D" w:rsidRDefault="00E5732D" w:rsidP="00A03B61">
                      <w:pP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</w:pPr>
                    </w:p>
                    <w:p w14:paraId="67A96ECB" w14:textId="77777777" w:rsidR="00AF2A18" w:rsidRPr="00AF2A18" w:rsidRDefault="0038250F" w:rsidP="00A03B6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Gran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</w:t>
                      </w:r>
                      <w:r w:rsidRPr="00AF2A18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participación y compromiso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por parte de los actores consultados, reflejado en una elevada respuesta y un interés generalizado por alinear esfuerzos con los objetivos de la 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EBC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2030. </w:t>
                      </w:r>
                    </w:p>
                    <w:p w14:paraId="1CE5FA73" w14:textId="1968E1C1" w:rsidR="00E5732D" w:rsidRPr="00AF2A18" w:rsidRDefault="00AF2A18" w:rsidP="00A03B6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El gobierno ha desempeñado un papel clave como </w:t>
                      </w:r>
                      <w:r w:rsidRPr="00AF2A18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facilitador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del proceso, impulsando la colaboración intersectorial y actuando como motor de cambio.</w:t>
                      </w:r>
                    </w:p>
                    <w:p w14:paraId="77A93DDC" w14:textId="0DCFA344" w:rsidR="00AF2A18" w:rsidRDefault="00AF2A18" w:rsidP="00A03B6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Los resultados obtenidos se traducen en </w:t>
                      </w:r>
                      <w:r w:rsidRPr="00AF2A18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propuestas viables y acciones concretas</w:t>
                      </w:r>
                      <w:r w:rsidRPr="00AF2A18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, listas para ser implementadas de manera inmediata</w:t>
                      </w:r>
                    </w:p>
                    <w:p w14:paraId="2CB9DCE8" w14:textId="77777777" w:rsidR="00FD624F" w:rsidRPr="00AF2A18" w:rsidRDefault="00FD624F" w:rsidP="00FD624F">
                      <w:pPr>
                        <w:pStyle w:val="Prrafodelista"/>
                        <w:spacing w:after="120" w:line="276" w:lineRule="auto"/>
                        <w:ind w:left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</w:p>
                    <w:p w14:paraId="70F8FD9A" w14:textId="7765F146" w:rsidR="00B85F07" w:rsidRDefault="00B85F07" w:rsidP="00A03B61">
                      <w:pP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</w:pPr>
                      <w:r w:rsidRPr="0071680D"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  <w:t>Resultados principales</w:t>
                      </w:r>
                    </w:p>
                    <w:p w14:paraId="1B25F1FC" w14:textId="77777777" w:rsidR="000E2E85" w:rsidRPr="00E56450" w:rsidRDefault="000E2E85" w:rsidP="00A03B61">
                      <w:pP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18"/>
                          <w:szCs w:val="18"/>
                        </w:rPr>
                      </w:pPr>
                    </w:p>
                    <w:p w14:paraId="6AA921EF" w14:textId="31E3CBA2" w:rsidR="00262D85" w:rsidRDefault="0081558C" w:rsidP="004E5A6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120"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proofErr w:type="spellStart"/>
                      <w:r w:rsidRPr="00E576FC">
                        <w:rPr>
                          <w:rFonts w:ascii="Graphik Light" w:hAnsi="Graphik Light"/>
                          <w:b/>
                          <w:bCs/>
                          <w:i/>
                          <w:iCs/>
                          <w:color w:val="3A5E3E"/>
                          <w:sz w:val="16"/>
                          <w:szCs w:val="16"/>
                        </w:rPr>
                        <w:t>Exper</w:t>
                      </w:r>
                      <w:r w:rsidR="00D4447C" w:rsidRPr="00E576FC">
                        <w:rPr>
                          <w:rFonts w:ascii="Graphik Light" w:hAnsi="Graphik Light"/>
                          <w:b/>
                          <w:bCs/>
                          <w:i/>
                          <w:iCs/>
                          <w:color w:val="3A5E3E"/>
                          <w:sz w:val="16"/>
                          <w:szCs w:val="16"/>
                        </w:rPr>
                        <w:t>tise</w:t>
                      </w:r>
                      <w:proofErr w:type="spellEnd"/>
                      <w:r w:rsidRPr="00E576FC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 xml:space="preserve"> en proyectos </w:t>
                      </w:r>
                      <w:r w:rsidR="00E576FC" w:rsidRPr="00E576FC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estratégicos, bioeconomía y dinamización de grupos</w:t>
                      </w:r>
                      <w:r w:rsidR="00E576FC" w:rsidRPr="00E576FC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: </w:t>
                      </w:r>
                      <w:r w:rsidR="00E576FC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s</w:t>
                      </w:r>
                      <w:r w:rsidR="00E576FC" w:rsidRPr="00E576FC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e ha ganado experiencia no solo en la creación y desarrollo de proyectos clave de bioeconomía, sino también en la dinamización de grupos y el uso de dinámicas participativas para fomentar la colaboración entre los actores clave.</w:t>
                      </w:r>
                    </w:p>
                    <w:p w14:paraId="318900E4" w14:textId="0CB8ED84" w:rsidR="00D30227" w:rsidRPr="009C10CB" w:rsidRDefault="00B71ACF" w:rsidP="00C51B3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120"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71ACF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Fortalecimiento del conocimiento sobre la proyección futura en economía circular</w:t>
                      </w:r>
                      <w:r w:rsidRPr="00B71ACF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: se ha adquirido un conocimiento profundo de las iniciativas y esfuerzos que la Generalitat y otros actores están llevando a cabo en términos de la proyección futura de la economía </w:t>
                      </w:r>
                      <w:r w:rsidRPr="009C10C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circular. </w:t>
                      </w:r>
                    </w:p>
                    <w:p w14:paraId="66404AE6" w14:textId="3CFCBDAF" w:rsidR="00B71ACF" w:rsidRPr="009C10CB" w:rsidRDefault="00C222D5" w:rsidP="001B7C1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120"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9C10CB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Conexión con agentes del territorio y perfiles clave</w:t>
                      </w:r>
                      <w:r w:rsidRPr="009C10C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: contacto directo con una amplia gama de actores locales, lo que ha permitido conocer perfiles humanos de gran relevancia en el sector de la bioeconomía. </w:t>
                      </w:r>
                    </w:p>
                    <w:p w14:paraId="18CC96F2" w14:textId="4EDC14A5" w:rsidR="001E7184" w:rsidRPr="00F32984" w:rsidRDefault="009C10CB" w:rsidP="003D36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120" w:line="276" w:lineRule="auto"/>
                        <w:rPr>
                          <w:rFonts w:ascii="Graphik Semibold" w:hAnsi="Graphik Semibold"/>
                          <w:color w:val="3A5E3E"/>
                          <w:sz w:val="18"/>
                          <w:szCs w:val="20"/>
                        </w:rPr>
                      </w:pPr>
                      <w:r w:rsidRPr="00F32984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Propuestas viables y acciones concretas</w:t>
                      </w:r>
                      <w:r w:rsidRPr="00F32984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: se han identificado soluciones concretas y viables, enfocadas en superar obstáculos y generar sinergias intersectoriales. </w:t>
                      </w:r>
                    </w:p>
                    <w:p w14:paraId="52B3A3BC" w14:textId="7B6F7568" w:rsidR="002B17C1" w:rsidRDefault="002B17C1" w:rsidP="00BA286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75D85B91" w14:textId="307440ED" w:rsidR="008A0588" w:rsidRDefault="008A0588" w:rsidP="008A058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32C0AACF" w14:textId="77777777" w:rsidR="008A0588" w:rsidRDefault="008A0588" w:rsidP="008A058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6A024CC0" w14:textId="77777777" w:rsidR="008A0588" w:rsidRDefault="008A0588" w:rsidP="008A058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41D8F821" w14:textId="77777777" w:rsidR="008A0588" w:rsidRDefault="008A0588" w:rsidP="008A058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3C36864A" w14:textId="1D21B278" w:rsidR="00A70278" w:rsidRPr="00B85F07" w:rsidRDefault="00A70278" w:rsidP="008A0588">
                      <w:pPr>
                        <w:ind w:left="567" w:hanging="567"/>
                        <w:jc w:val="center"/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1C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929CAE3" wp14:editId="01408F14">
                <wp:simplePos x="0" y="0"/>
                <wp:positionH relativeFrom="column">
                  <wp:posOffset>-22975</wp:posOffset>
                </wp:positionH>
                <wp:positionV relativeFrom="paragraph">
                  <wp:posOffset>2123960</wp:posOffset>
                </wp:positionV>
                <wp:extent cx="2834005" cy="4802909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05" cy="4802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C58E4" w14:textId="77777777" w:rsidR="009D477B" w:rsidRPr="0071680D" w:rsidRDefault="009D477B">
                            <w:pP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</w:pPr>
                            <w:r w:rsidRPr="0071680D"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  <w:t>Descripción</w:t>
                            </w:r>
                          </w:p>
                          <w:p w14:paraId="3ADAF1CE" w14:textId="77777777" w:rsidR="009D477B" w:rsidRPr="00B85F07" w:rsidRDefault="009D477B">
                            <w:pPr>
                              <w:rPr>
                                <w:rFonts w:ascii="Graphik Light" w:hAnsi="Graphik Light"/>
                                <w:color w:val="3A5E3E"/>
                                <w:sz w:val="20"/>
                                <w:szCs w:val="20"/>
                              </w:rPr>
                            </w:pPr>
                          </w:p>
                          <w:p w14:paraId="7831E686" w14:textId="517713A1" w:rsidR="00B56AF6" w:rsidRPr="00BA38F0" w:rsidRDefault="00B56AF6" w:rsidP="00B56AF6">
                            <w:pPr>
                              <w:spacing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El objetivo de este proyecto es dinamizar un proceso participativo que permita </w:t>
                            </w:r>
                            <w:r w:rsidRPr="00DA68F9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 xml:space="preserve">identificar las acciones prioritarias para el trienio 2025-2027 dentro de la Estrategia de la Bioeconomía de Cataluña </w:t>
                            </w:r>
                            <w:r w:rsidR="00B2459B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 xml:space="preserve">(EBC) </w:t>
                            </w:r>
                            <w:r w:rsidRPr="00DA68F9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2030</w:t>
                            </w:r>
                            <w:r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. E</w:t>
                            </w:r>
                            <w:r w:rsidR="00C402F5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ste</w:t>
                            </w:r>
                            <w:r w:rsidR="00C402F5" w:rsidRPr="00C402F5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proceso busca involucrar a los actores clave del sector público y privado, incluyendo empresas, centros de investigación, administraciones y sociedad civil, para definir prioridades enfocadas en la bioeconomía circular en Cataluña.</w:t>
                            </w:r>
                          </w:p>
                          <w:p w14:paraId="0D4DE552" w14:textId="77777777" w:rsidR="00C402F5" w:rsidRDefault="00C402F5" w:rsidP="00B56AF6">
                            <w:pPr>
                              <w:spacing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</w:p>
                          <w:p w14:paraId="76F31480" w14:textId="3E58F60D" w:rsidR="00DD7ED4" w:rsidRDefault="00DA68F9" w:rsidP="00BD613E">
                            <w:pPr>
                              <w:spacing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DA68F9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La asistencia técnica ha sido liderada por </w:t>
                            </w:r>
                            <w:r w:rsidRPr="00DA68F9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Símbiosy</w:t>
                            </w:r>
                            <w:r w:rsidRPr="00DA68F9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con el soporte de </w:t>
                            </w:r>
                            <w:proofErr w:type="spellStart"/>
                            <w:r w:rsidRPr="00DA68F9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Thinquery</w:t>
                            </w:r>
                            <w:proofErr w:type="spellEnd"/>
                            <w:r w:rsidRPr="00DA68F9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, incorporando análisis previos, recopilación de información clave y metodologías participativas como entrevistas y talleres.</w:t>
                            </w:r>
                          </w:p>
                          <w:p w14:paraId="69E72211" w14:textId="77777777" w:rsidR="00DA68F9" w:rsidRDefault="00DA68F9" w:rsidP="00BD613E">
                            <w:pPr>
                              <w:spacing w:line="276" w:lineRule="auto"/>
                              <w:rPr>
                                <w:rFonts w:ascii="Graphik Light" w:hAnsi="Graphik Light"/>
                                <w:color w:val="3A5E3E"/>
                                <w:sz w:val="18"/>
                                <w:szCs w:val="18"/>
                              </w:rPr>
                            </w:pPr>
                          </w:p>
                          <w:p w14:paraId="51B34F60" w14:textId="49C38520" w:rsidR="00DF242E" w:rsidRDefault="00CB03E7" w:rsidP="00DF242E">
                            <w:pPr>
                              <w:spacing w:after="120" w:line="276" w:lineRule="auto"/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</w:pPr>
                            <w:r>
                              <w:rPr>
                                <w:rFonts w:ascii="Graphik Semibold" w:hAnsi="Graphik Semibold"/>
                                <w:b/>
                                <w:bCs/>
                                <w:color w:val="3A5E3E"/>
                                <w:sz w:val="24"/>
                              </w:rPr>
                              <w:t>Metodología</w:t>
                            </w:r>
                          </w:p>
                          <w:p w14:paraId="1B198224" w14:textId="6CF3AE27" w:rsidR="00297D50" w:rsidRPr="00297D50" w:rsidRDefault="00D65950" w:rsidP="00297D5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E</w:t>
                            </w:r>
                            <w:r w:rsidR="00297D50"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l </w:t>
                            </w:r>
                            <w:r w:rsidR="00297D50"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proceso fue diseñado para incluir a una </w:t>
                            </w:r>
                            <w:r w:rsidR="00297D50" w:rsidRPr="00297D50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amplia variedad de actores clave</w:t>
                            </w:r>
                            <w:r w:rsidR="00297D50"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del sector de la bioeconomía, asegurando que todas las perspectivas fueran tomadas en cuenta.</w:t>
                            </w:r>
                          </w:p>
                          <w:p w14:paraId="3CA25434" w14:textId="2FB1E43E" w:rsidR="00297D50" w:rsidRDefault="00D65950" w:rsidP="00297D5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I</w:t>
                            </w:r>
                            <w:r w:rsidR="00297D50"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ncluye </w:t>
                            </w:r>
                            <w:r w:rsidR="00297D50"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un análisis de la situación actual de la bioeconomía, entrevistas en profundidad con actores relevantes, </w:t>
                            </w:r>
                            <w:r w:rsidR="00297D50" w:rsidRPr="00976189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taller participativo</w:t>
                            </w:r>
                            <w:r w:rsidR="00297D50" w:rsidRPr="003113A1">
                              <w:rPr>
                                <w:rFonts w:ascii="Graphik Light" w:hAnsi="Graphik Light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7D50"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con diversos sectores y la sistematización de las aportaciones.</w:t>
                            </w:r>
                          </w:p>
                          <w:p w14:paraId="1E97CF5B" w14:textId="30498F46" w:rsidR="00CB03E7" w:rsidRPr="00297D50" w:rsidRDefault="00CB03E7" w:rsidP="00CB03E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A38F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L</w:t>
                            </w:r>
                            <w:r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a recopilación de información proviene de una </w:t>
                            </w:r>
                            <w:r w:rsidRPr="00635197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encuesta cuantitativa</w:t>
                            </w:r>
                            <w:r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(102 respuestas), dinámicas de trabajo organizadas, y un análisis documental de la </w:t>
                            </w:r>
                            <w:r w:rsid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EBC</w:t>
                            </w:r>
                            <w:r w:rsidRPr="00297D50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 y su informe de progreso.</w:t>
                            </w:r>
                          </w:p>
                          <w:p w14:paraId="44D44640" w14:textId="58594D3E" w:rsidR="00CB03E7" w:rsidRPr="00F90524" w:rsidRDefault="00635197" w:rsidP="0091175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</w:pPr>
                            <w:r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 xml:space="preserve">El enfoque se centra en </w:t>
                            </w:r>
                            <w:r w:rsidRPr="00B2459B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identificar el “cómo” materializar los proyectos</w:t>
                            </w:r>
                            <w:r w:rsidR="00F90524"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: ge</w:t>
                            </w:r>
                            <w:r w:rsidR="002E7FBA"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nerar soluciones concretas y viables para implementar las acciones</w:t>
                            </w:r>
                            <w:r w:rsidR="00F90524"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, e i</w:t>
                            </w:r>
                            <w:r w:rsidR="002E7FBA"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dentificar sinergias intersectoriales y desbloquear</w:t>
                            </w:r>
                            <w:r w:rsidR="002E7FBA" w:rsidRPr="00B2459B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7FBA" w:rsidRPr="00B2459B">
                              <w:rPr>
                                <w:rFonts w:ascii="Graphik Light" w:hAnsi="Graphik Light"/>
                                <w:color w:val="3A5E3E"/>
                                <w:sz w:val="16"/>
                                <w:szCs w:val="16"/>
                              </w:rPr>
                              <w:t>obstáculos</w:t>
                            </w:r>
                            <w:r w:rsidR="002E7FBA" w:rsidRPr="00B2459B">
                              <w:rPr>
                                <w:rFonts w:ascii="Graphik Light" w:hAnsi="Graphik Light"/>
                                <w:b/>
                                <w:bCs/>
                                <w:color w:val="3A5E3E"/>
                                <w:sz w:val="16"/>
                                <w:szCs w:val="16"/>
                              </w:rPr>
                              <w:t>.</w:t>
                            </w:r>
                            <w:r w:rsidRPr="00B2459B">
                              <w:rPr>
                                <w:rFonts w:ascii="Graphik Semibold" w:hAnsi="Graphik Semibold"/>
                                <w:noProof/>
                                <w:color w:val="3A5E3E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CAE3" id="Cuadro de texto 29" o:spid="_x0000_s1028" type="#_x0000_t202" style="position:absolute;left:0;text-align:left;margin-left:-1.8pt;margin-top:167.25pt;width:223.15pt;height:378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" filled="f" stroked="f" strokeweight=".5pt">
                <v:textbox>
                  <w:txbxContent>
                    <w:p w14:paraId="3CAC58E4" w14:textId="77777777" w:rsidR="009D477B" w:rsidRPr="0071680D" w:rsidRDefault="009D477B">
                      <w:pP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</w:pPr>
                      <w:r w:rsidRPr="0071680D"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  <w:t>Descripción</w:t>
                      </w:r>
                    </w:p>
                    <w:p w14:paraId="3ADAF1CE" w14:textId="77777777" w:rsidR="009D477B" w:rsidRPr="00B85F07" w:rsidRDefault="009D477B">
                      <w:pPr>
                        <w:rPr>
                          <w:rFonts w:ascii="Graphik Light" w:hAnsi="Graphik Light"/>
                          <w:color w:val="3A5E3E"/>
                          <w:sz w:val="20"/>
                          <w:szCs w:val="20"/>
                        </w:rPr>
                      </w:pPr>
                    </w:p>
                    <w:p w14:paraId="7831E686" w14:textId="517713A1" w:rsidR="00B56AF6" w:rsidRPr="00BA38F0" w:rsidRDefault="00B56AF6" w:rsidP="00B56AF6">
                      <w:pPr>
                        <w:spacing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El objetivo de este proyecto es dinamizar un proceso participativo que permita </w:t>
                      </w:r>
                      <w:r w:rsidRPr="00DA68F9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 xml:space="preserve">identificar las acciones prioritarias para el trienio 2025-2027 dentro de la Estrategia de la Bioeconomía de Cataluña </w:t>
                      </w:r>
                      <w:r w:rsidR="00B2459B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 xml:space="preserve">(EBC) </w:t>
                      </w:r>
                      <w:r w:rsidRPr="00DA68F9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2030</w:t>
                      </w:r>
                      <w:r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. E</w:t>
                      </w:r>
                      <w:r w:rsidR="00C402F5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ste</w:t>
                      </w:r>
                      <w:r w:rsidR="00C402F5" w:rsidRPr="00C402F5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proceso busca involucrar a los actores clave del sector público y privado, incluyendo empresas, centros de investigación, administraciones y sociedad civil, para definir prioridades enfocadas en la bioeconomía circular en Cataluña.</w:t>
                      </w:r>
                    </w:p>
                    <w:p w14:paraId="0D4DE552" w14:textId="77777777" w:rsidR="00C402F5" w:rsidRDefault="00C402F5" w:rsidP="00B56AF6">
                      <w:pPr>
                        <w:spacing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</w:p>
                    <w:p w14:paraId="76F31480" w14:textId="3E58F60D" w:rsidR="00DD7ED4" w:rsidRDefault="00DA68F9" w:rsidP="00BD613E">
                      <w:pPr>
                        <w:spacing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DA68F9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La asistencia técnica ha sido liderada por </w:t>
                      </w:r>
                      <w:r w:rsidRPr="00DA68F9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Símbiosy</w:t>
                      </w:r>
                      <w:r w:rsidRPr="00DA68F9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con el soporte de </w:t>
                      </w:r>
                      <w:proofErr w:type="spellStart"/>
                      <w:r w:rsidRPr="00DA68F9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Thinquery</w:t>
                      </w:r>
                      <w:proofErr w:type="spellEnd"/>
                      <w:r w:rsidRPr="00DA68F9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, incorporando análisis previos, recopilación de información clave y metodologías participativas como entrevistas y talleres.</w:t>
                      </w:r>
                    </w:p>
                    <w:p w14:paraId="69E72211" w14:textId="77777777" w:rsidR="00DA68F9" w:rsidRDefault="00DA68F9" w:rsidP="00BD613E">
                      <w:pPr>
                        <w:spacing w:line="276" w:lineRule="auto"/>
                        <w:rPr>
                          <w:rFonts w:ascii="Graphik Light" w:hAnsi="Graphik Light"/>
                          <w:color w:val="3A5E3E"/>
                          <w:sz w:val="18"/>
                          <w:szCs w:val="18"/>
                        </w:rPr>
                      </w:pPr>
                    </w:p>
                    <w:p w14:paraId="51B34F60" w14:textId="49C38520" w:rsidR="00DF242E" w:rsidRDefault="00CB03E7" w:rsidP="00DF242E">
                      <w:pPr>
                        <w:spacing w:after="120" w:line="276" w:lineRule="auto"/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</w:pPr>
                      <w:r>
                        <w:rPr>
                          <w:rFonts w:ascii="Graphik Semibold" w:hAnsi="Graphik Semibold"/>
                          <w:b/>
                          <w:bCs/>
                          <w:color w:val="3A5E3E"/>
                          <w:sz w:val="24"/>
                        </w:rPr>
                        <w:t>Metodología</w:t>
                      </w:r>
                    </w:p>
                    <w:p w14:paraId="1B198224" w14:textId="6CF3AE27" w:rsidR="00297D50" w:rsidRPr="00297D50" w:rsidRDefault="00D65950" w:rsidP="00297D5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E</w:t>
                      </w:r>
                      <w:r w:rsidR="00297D50"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l </w:t>
                      </w:r>
                      <w:r w:rsidR="00297D50"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proceso fue diseñado para incluir a una </w:t>
                      </w:r>
                      <w:r w:rsidR="00297D50" w:rsidRPr="00297D50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amplia variedad de actores clave</w:t>
                      </w:r>
                      <w:r w:rsidR="00297D50"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del sector de la bioeconomía, asegurando que todas las perspectivas fueran tomadas en cuenta.</w:t>
                      </w:r>
                    </w:p>
                    <w:p w14:paraId="3CA25434" w14:textId="2FB1E43E" w:rsidR="00297D50" w:rsidRDefault="00D65950" w:rsidP="00297D5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I</w:t>
                      </w:r>
                      <w:r w:rsidR="00297D50"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ncluye </w:t>
                      </w:r>
                      <w:r w:rsidR="00297D50"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un análisis de la situación actual de la bioeconomía, entrevistas en profundidad con actores relevantes, </w:t>
                      </w:r>
                      <w:r w:rsidR="00297D50" w:rsidRPr="00976189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taller participativo</w:t>
                      </w:r>
                      <w:r w:rsidR="00297D50" w:rsidRPr="003113A1">
                        <w:rPr>
                          <w:rFonts w:ascii="Graphik Light" w:hAnsi="Graphik Light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297D50"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con diversos sectores y la sistematización de las aportaciones.</w:t>
                      </w:r>
                    </w:p>
                    <w:p w14:paraId="1E97CF5B" w14:textId="30498F46" w:rsidR="00CB03E7" w:rsidRPr="00297D50" w:rsidRDefault="00CB03E7" w:rsidP="00CB03E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A38F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L</w:t>
                      </w:r>
                      <w:r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a recopilación de información proviene de una </w:t>
                      </w:r>
                      <w:r w:rsidRPr="00635197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encuesta cuantitativa</w:t>
                      </w:r>
                      <w:r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(102 respuestas), dinámicas de trabajo organizadas, y un análisis documental de la </w:t>
                      </w:r>
                      <w:r w:rsid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EBC</w:t>
                      </w:r>
                      <w:r w:rsidRPr="00297D50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 y su informe de progreso.</w:t>
                      </w:r>
                    </w:p>
                    <w:p w14:paraId="44D44640" w14:textId="58594D3E" w:rsidR="00CB03E7" w:rsidRPr="00F90524" w:rsidRDefault="00635197" w:rsidP="0091175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</w:pPr>
                      <w:r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 xml:space="preserve">El enfoque se centra en </w:t>
                      </w:r>
                      <w:r w:rsidRPr="00B2459B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identificar el “cómo” materializar los proyectos</w:t>
                      </w:r>
                      <w:r w:rsidR="00F90524"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: ge</w:t>
                      </w:r>
                      <w:r w:rsidR="002E7FBA"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nerar soluciones concretas y viables para implementar las acciones</w:t>
                      </w:r>
                      <w:r w:rsidR="00F90524"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, e i</w:t>
                      </w:r>
                      <w:r w:rsidR="002E7FBA"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dentificar sinergias intersectoriales y desbloquear</w:t>
                      </w:r>
                      <w:r w:rsidR="002E7FBA" w:rsidRPr="00B2459B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 xml:space="preserve"> </w:t>
                      </w:r>
                      <w:r w:rsidR="002E7FBA" w:rsidRPr="00B2459B">
                        <w:rPr>
                          <w:rFonts w:ascii="Graphik Light" w:hAnsi="Graphik Light"/>
                          <w:color w:val="3A5E3E"/>
                          <w:sz w:val="16"/>
                          <w:szCs w:val="16"/>
                        </w:rPr>
                        <w:t>obstáculos</w:t>
                      </w:r>
                      <w:r w:rsidR="002E7FBA" w:rsidRPr="00B2459B">
                        <w:rPr>
                          <w:rFonts w:ascii="Graphik Light" w:hAnsi="Graphik Light"/>
                          <w:b/>
                          <w:bCs/>
                          <w:color w:val="3A5E3E"/>
                          <w:sz w:val="16"/>
                          <w:szCs w:val="16"/>
                        </w:rPr>
                        <w:t>.</w:t>
                      </w:r>
                      <w:r w:rsidRPr="00B2459B">
                        <w:rPr>
                          <w:rFonts w:ascii="Graphik Semibold" w:hAnsi="Graphik Semibold"/>
                          <w:noProof/>
                          <w:color w:val="3A5E3E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3220" w:rsidRPr="00BE3220">
        <w:rPr>
          <w:noProof/>
        </w:rPr>
        <w:drawing>
          <wp:anchor distT="0" distB="0" distL="114300" distR="114300" simplePos="0" relativeHeight="251659273" behindDoc="1" locked="0" layoutInCell="1" allowOverlap="1" wp14:anchorId="04363E83" wp14:editId="2CB72855">
            <wp:simplePos x="0" y="0"/>
            <wp:positionH relativeFrom="column">
              <wp:posOffset>334813</wp:posOffset>
            </wp:positionH>
            <wp:positionV relativeFrom="paragraph">
              <wp:posOffset>1297305</wp:posOffset>
            </wp:positionV>
            <wp:extent cx="2054860" cy="590550"/>
            <wp:effectExtent l="0" t="0" r="2540" b="6350"/>
            <wp:wrapTight wrapText="bothSides">
              <wp:wrapPolygon edited="0">
                <wp:start x="0" y="0"/>
                <wp:lineTo x="0" y="21368"/>
                <wp:lineTo x="21493" y="21368"/>
                <wp:lineTo x="21493" y="0"/>
                <wp:lineTo x="0" y="0"/>
              </wp:wrapPolygon>
            </wp:wrapTight>
            <wp:docPr id="655788885" name="Imagen 4" descr="Icon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F6D5BC6-0255-0ACC-D9E9-0A33FCAA6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88885" name="Imagen 4" descr="Icono&#10;&#10;Descripción generada automáticamente">
                      <a:extLst>
                        <a:ext uri="{FF2B5EF4-FFF2-40B4-BE49-F238E27FC236}">
                          <a16:creationId xmlns:a16="http://schemas.microsoft.com/office/drawing/2014/main" id="{1F6D5BC6-0255-0ACC-D9E9-0A33FCAA6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20" w:rsidRPr="00BE3220">
        <w:rPr>
          <w:noProof/>
        </w:rPr>
        <w:drawing>
          <wp:anchor distT="0" distB="0" distL="114300" distR="114300" simplePos="0" relativeHeight="251660297" behindDoc="1" locked="0" layoutInCell="1" allowOverlap="1" wp14:anchorId="5820D770" wp14:editId="6D59E51B">
            <wp:simplePos x="0" y="0"/>
            <wp:positionH relativeFrom="column">
              <wp:posOffset>3670565</wp:posOffset>
            </wp:positionH>
            <wp:positionV relativeFrom="paragraph">
              <wp:posOffset>1482725</wp:posOffset>
            </wp:positionV>
            <wp:extent cx="1803978" cy="311651"/>
            <wp:effectExtent l="0" t="0" r="0" b="6350"/>
            <wp:wrapTight wrapText="bothSides">
              <wp:wrapPolygon edited="0">
                <wp:start x="0" y="0"/>
                <wp:lineTo x="0" y="21159"/>
                <wp:lineTo x="21448" y="21159"/>
                <wp:lineTo x="21448" y="0"/>
                <wp:lineTo x="0" y="0"/>
              </wp:wrapPolygon>
            </wp:wrapTight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E785DD1E-286D-1939-25AF-2DB270BF6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E785DD1E-286D-1939-25AF-2DB270BF6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978" cy="31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2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3595835" wp14:editId="1E159325">
                <wp:simplePos x="0" y="0"/>
                <wp:positionH relativeFrom="column">
                  <wp:posOffset>68332</wp:posOffset>
                </wp:positionH>
                <wp:positionV relativeFrom="paragraph">
                  <wp:posOffset>1969569</wp:posOffset>
                </wp:positionV>
                <wp:extent cx="5689600" cy="0"/>
                <wp:effectExtent l="0" t="12700" r="12700" b="1270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A5E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1892B" id="Conector recto 25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pt,155.1pt" to="453.4pt,15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" strokecolor="#3a5e3e" strokeweight="1.5pt">
                <v:stroke joinstyle="miter"/>
              </v:line>
            </w:pict>
          </mc:Fallback>
        </mc:AlternateContent>
      </w:r>
      <w:r w:rsidR="001B008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C630D4" wp14:editId="3491812D">
                <wp:simplePos x="0" y="0"/>
                <wp:positionH relativeFrom="column">
                  <wp:posOffset>-76864</wp:posOffset>
                </wp:positionH>
                <wp:positionV relativeFrom="paragraph">
                  <wp:posOffset>901334</wp:posOffset>
                </wp:positionV>
                <wp:extent cx="5881370" cy="296726"/>
                <wp:effectExtent l="0" t="0" r="11430" b="8255"/>
                <wp:wrapNone/>
                <wp:docPr id="1371760549" name="Cuadro de texto 1371760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70" cy="296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5015F13F" w14:textId="1EC129E7" w:rsidR="00D3064E" w:rsidRPr="001B0081" w:rsidRDefault="00C40925" w:rsidP="00D3064E">
                            <w:pPr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</w:pP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Asistencia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t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écnica para la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d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inamización del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p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roceso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p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articipativo de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i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dentificación de </w:t>
                            </w:r>
                            <w:r w:rsid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>p</w:t>
                            </w:r>
                            <w:r w:rsidRPr="001B0081">
                              <w:rPr>
                                <w:rFonts w:ascii="Platform Light" w:hAnsi="Platform Light"/>
                                <w:color w:val="E9771F"/>
                                <w:szCs w:val="22"/>
                              </w:rPr>
                              <w:t xml:space="preserve">rioridades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30D4" id="Cuadro de texto 1371760549" o:spid="_x0000_s1029" type="#_x0000_t202" style="position:absolute;left:0;text-align:left;margin-left:-6.05pt;margin-top:70.95pt;width:463.1pt;height:23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" fillcolor="white [3201]" strokeweight=".5pt">
                <v:stroke opacity="0"/>
                <v:textbox>
                  <w:txbxContent>
                    <w:p w14:paraId="5015F13F" w14:textId="1EC129E7" w:rsidR="00D3064E" w:rsidRPr="001B0081" w:rsidRDefault="00C40925" w:rsidP="00D3064E">
                      <w:pPr>
                        <w:rPr>
                          <w:rFonts w:ascii="Platform Light" w:hAnsi="Platform Light"/>
                          <w:color w:val="E9771F"/>
                          <w:szCs w:val="22"/>
                        </w:rPr>
                      </w:pP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Asistencia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t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écnica para la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d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inamización del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p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roceso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p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articipativo de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i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dentificación de </w:t>
                      </w:r>
                      <w:r w:rsid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>p</w:t>
                      </w:r>
                      <w:r w:rsidRPr="001B0081">
                        <w:rPr>
                          <w:rFonts w:ascii="Platform Light" w:hAnsi="Platform Light"/>
                          <w:color w:val="E9771F"/>
                          <w:szCs w:val="22"/>
                        </w:rPr>
                        <w:t xml:space="preserve">rioridades </w:t>
                      </w:r>
                    </w:p>
                  </w:txbxContent>
                </v:textbox>
              </v:shape>
            </w:pict>
          </mc:Fallback>
        </mc:AlternateContent>
      </w:r>
      <w:r w:rsidR="001B008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74DC08" wp14:editId="15AB1D38">
                <wp:simplePos x="0" y="0"/>
                <wp:positionH relativeFrom="column">
                  <wp:posOffset>-113198</wp:posOffset>
                </wp:positionH>
                <wp:positionV relativeFrom="paragraph">
                  <wp:posOffset>259437</wp:posOffset>
                </wp:positionV>
                <wp:extent cx="6042660" cy="708509"/>
                <wp:effectExtent l="0" t="0" r="2540" b="31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708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0A24A" w14:textId="05C0C4B5" w:rsidR="00A82C80" w:rsidRPr="001B0081" w:rsidRDefault="001B0081" w:rsidP="00210DCE">
                            <w:pPr>
                              <w:jc w:val="left"/>
                              <w:rPr>
                                <w:rFonts w:ascii="Graphik Black" w:hAnsi="Graphik Black"/>
                                <w:b/>
                                <w:bCs/>
                                <w:color w:val="3A5E3E"/>
                                <w:sz w:val="40"/>
                                <w:szCs w:val="36"/>
                              </w:rPr>
                            </w:pPr>
                            <w:r w:rsidRPr="001B0081">
                              <w:rPr>
                                <w:rFonts w:ascii="Graphik Black" w:hAnsi="Graphik Black"/>
                                <w:b/>
                                <w:bCs/>
                                <w:color w:val="3A5E3E"/>
                                <w:sz w:val="40"/>
                                <w:szCs w:val="40"/>
                              </w:rPr>
                              <w:t>Plan de Acción 2025-2027 de la Estrategia de la Bioeconomía de Cataluña 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DC08" id="Cuadro de texto 5" o:spid="_x0000_s1030" type="#_x0000_t202" style="position:absolute;left:0;text-align:left;margin-left:-8.9pt;margin-top:20.45pt;width:475.8pt;height:55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o1tMAIAAFsEAAAOAAAAZHJzL2Uyb0RvYy54bWysVE1v2zAMvQ/YfxB0X+xkSdo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" fillcolor="white [3201]" stroked="f" strokeweight=".5pt">
                <v:textbox>
                  <w:txbxContent>
                    <w:p w14:paraId="1500A24A" w14:textId="05C0C4B5" w:rsidR="00A82C80" w:rsidRPr="001B0081" w:rsidRDefault="001B0081" w:rsidP="00210DCE">
                      <w:pPr>
                        <w:jc w:val="left"/>
                        <w:rPr>
                          <w:rFonts w:ascii="Graphik Black" w:hAnsi="Graphik Black"/>
                          <w:b/>
                          <w:bCs/>
                          <w:color w:val="3A5E3E"/>
                          <w:sz w:val="40"/>
                          <w:szCs w:val="36"/>
                        </w:rPr>
                      </w:pPr>
                      <w:r w:rsidRPr="001B0081">
                        <w:rPr>
                          <w:rFonts w:ascii="Graphik Black" w:hAnsi="Graphik Black"/>
                          <w:b/>
                          <w:bCs/>
                          <w:color w:val="3A5E3E"/>
                          <w:sz w:val="40"/>
                          <w:szCs w:val="40"/>
                        </w:rPr>
                        <w:t>Plan de Acción 2025-2027 de la Estrategia de la Bioeconomía de Cataluña 2030</w:t>
                      </w:r>
                    </w:p>
                  </w:txbxContent>
                </v:textbox>
              </v:shape>
            </w:pict>
          </mc:Fallback>
        </mc:AlternateContent>
      </w:r>
      <w:r w:rsidR="009971BD" w:rsidRPr="001B1D90">
        <w:rPr>
          <w:noProof/>
        </w:rPr>
        <w:drawing>
          <wp:anchor distT="0" distB="0" distL="114300" distR="114300" simplePos="0" relativeHeight="251658246" behindDoc="1" locked="0" layoutInCell="1" allowOverlap="1" wp14:anchorId="05A99ED6" wp14:editId="37CCC18E">
            <wp:simplePos x="0" y="0"/>
            <wp:positionH relativeFrom="column">
              <wp:posOffset>46355</wp:posOffset>
            </wp:positionH>
            <wp:positionV relativeFrom="paragraph">
              <wp:posOffset>9461774</wp:posOffset>
            </wp:positionV>
            <wp:extent cx="5756400" cy="201600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3CA4" w:rsidSect="00806685">
      <w:pgSz w:w="11900" w:h="16840"/>
      <w:pgMar w:top="408" w:right="1418" w:bottom="0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kzidenz-Grotesk BQ Light">
    <w:altName w:val="Calibri"/>
    <w:panose1 w:val="020B0604020202020204"/>
    <w:charset w:val="4D"/>
    <w:family w:val="auto"/>
    <w:pitch w:val="variable"/>
    <w:sig w:usb0="8000002F" w:usb1="0000000A" w:usb2="00000000" w:usb3="00000000" w:csb0="00000111" w:csb1="00000000"/>
  </w:font>
  <w:font w:name="Akzidenz-Grotesk BQ">
    <w:altName w:val="Calibri"/>
    <w:panose1 w:val="020B0604020202020204"/>
    <w:charset w:val="4D"/>
    <w:family w:val="auto"/>
    <w:notTrueType/>
    <w:pitch w:val="variable"/>
    <w:sig w:usb0="8000002F" w:usb1="0000000A" w:usb2="00000000" w:usb3="00000000" w:csb0="00000111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Platform Light"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 Semibold"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 Light"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 Black"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019CD"/>
    <w:multiLevelType w:val="hybridMultilevel"/>
    <w:tmpl w:val="B6B25D8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04777F"/>
    <w:multiLevelType w:val="hybridMultilevel"/>
    <w:tmpl w:val="16DEA898"/>
    <w:lvl w:ilvl="0" w:tplc="0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A95F91"/>
    <w:multiLevelType w:val="hybridMultilevel"/>
    <w:tmpl w:val="0594474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EF59F4"/>
    <w:multiLevelType w:val="hybridMultilevel"/>
    <w:tmpl w:val="7E7E4244"/>
    <w:lvl w:ilvl="0" w:tplc="0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9451145">
    <w:abstractNumId w:val="1"/>
  </w:num>
  <w:num w:numId="2" w16cid:durableId="1961497713">
    <w:abstractNumId w:val="3"/>
  </w:num>
  <w:num w:numId="3" w16cid:durableId="2035689100">
    <w:abstractNumId w:val="0"/>
  </w:num>
  <w:num w:numId="4" w16cid:durableId="470753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2"/>
  <w:mirrorMargins/>
  <w:proofState w:spelling="clean" w:grammar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730"/>
    <w:rsid w:val="00005CCD"/>
    <w:rsid w:val="00007134"/>
    <w:rsid w:val="00010599"/>
    <w:rsid w:val="00011E12"/>
    <w:rsid w:val="00020B0A"/>
    <w:rsid w:val="00022CE0"/>
    <w:rsid w:val="00034A20"/>
    <w:rsid w:val="00037238"/>
    <w:rsid w:val="00037849"/>
    <w:rsid w:val="00072160"/>
    <w:rsid w:val="0007415B"/>
    <w:rsid w:val="0009470D"/>
    <w:rsid w:val="000A15C2"/>
    <w:rsid w:val="000A207E"/>
    <w:rsid w:val="000A3CC2"/>
    <w:rsid w:val="000A5E1D"/>
    <w:rsid w:val="000A6D99"/>
    <w:rsid w:val="000B302F"/>
    <w:rsid w:val="000D1CC7"/>
    <w:rsid w:val="000E2E85"/>
    <w:rsid w:val="000E3BED"/>
    <w:rsid w:val="000F2BB7"/>
    <w:rsid w:val="000F30FA"/>
    <w:rsid w:val="00111F34"/>
    <w:rsid w:val="001402D9"/>
    <w:rsid w:val="00140C9B"/>
    <w:rsid w:val="00141A79"/>
    <w:rsid w:val="00146787"/>
    <w:rsid w:val="0015094D"/>
    <w:rsid w:val="00154310"/>
    <w:rsid w:val="001601C6"/>
    <w:rsid w:val="00160D90"/>
    <w:rsid w:val="00170318"/>
    <w:rsid w:val="001720FE"/>
    <w:rsid w:val="001737C8"/>
    <w:rsid w:val="00187FCF"/>
    <w:rsid w:val="00192C3A"/>
    <w:rsid w:val="001A61C9"/>
    <w:rsid w:val="001B0081"/>
    <w:rsid w:val="001B1D90"/>
    <w:rsid w:val="001C0554"/>
    <w:rsid w:val="001C2338"/>
    <w:rsid w:val="001C7E9B"/>
    <w:rsid w:val="001D0808"/>
    <w:rsid w:val="001D194C"/>
    <w:rsid w:val="001D2346"/>
    <w:rsid w:val="001D3FB9"/>
    <w:rsid w:val="001D5D75"/>
    <w:rsid w:val="001E14B8"/>
    <w:rsid w:val="001E22BF"/>
    <w:rsid w:val="001E2474"/>
    <w:rsid w:val="001E2D45"/>
    <w:rsid w:val="001E501D"/>
    <w:rsid w:val="001E7184"/>
    <w:rsid w:val="001F0724"/>
    <w:rsid w:val="001F5218"/>
    <w:rsid w:val="001F61F2"/>
    <w:rsid w:val="001F7FFE"/>
    <w:rsid w:val="00203D0D"/>
    <w:rsid w:val="00210DCE"/>
    <w:rsid w:val="0021135C"/>
    <w:rsid w:val="00212038"/>
    <w:rsid w:val="002147A5"/>
    <w:rsid w:val="0021505D"/>
    <w:rsid w:val="00262D85"/>
    <w:rsid w:val="00266017"/>
    <w:rsid w:val="002714F1"/>
    <w:rsid w:val="002765E0"/>
    <w:rsid w:val="002828E5"/>
    <w:rsid w:val="00293D2A"/>
    <w:rsid w:val="002955DA"/>
    <w:rsid w:val="00297D50"/>
    <w:rsid w:val="002A2C27"/>
    <w:rsid w:val="002A3487"/>
    <w:rsid w:val="002B17C1"/>
    <w:rsid w:val="002B53A3"/>
    <w:rsid w:val="002C22AF"/>
    <w:rsid w:val="002C3B52"/>
    <w:rsid w:val="002C5F2A"/>
    <w:rsid w:val="002D2B2E"/>
    <w:rsid w:val="002E546B"/>
    <w:rsid w:val="002E5A42"/>
    <w:rsid w:val="002E7FBA"/>
    <w:rsid w:val="002F6DCE"/>
    <w:rsid w:val="002F78BA"/>
    <w:rsid w:val="00302262"/>
    <w:rsid w:val="00310F9A"/>
    <w:rsid w:val="003113A1"/>
    <w:rsid w:val="00313C64"/>
    <w:rsid w:val="003150E2"/>
    <w:rsid w:val="00321181"/>
    <w:rsid w:val="00343FC9"/>
    <w:rsid w:val="00347607"/>
    <w:rsid w:val="00351359"/>
    <w:rsid w:val="00353377"/>
    <w:rsid w:val="0035743B"/>
    <w:rsid w:val="003668E6"/>
    <w:rsid w:val="00377A51"/>
    <w:rsid w:val="0038250F"/>
    <w:rsid w:val="0039246F"/>
    <w:rsid w:val="0039322D"/>
    <w:rsid w:val="0039591C"/>
    <w:rsid w:val="003A11E3"/>
    <w:rsid w:val="003A54F8"/>
    <w:rsid w:val="003B683A"/>
    <w:rsid w:val="003D07E6"/>
    <w:rsid w:val="003D373E"/>
    <w:rsid w:val="003D4FC4"/>
    <w:rsid w:val="003D56E8"/>
    <w:rsid w:val="003E4A36"/>
    <w:rsid w:val="003E75A8"/>
    <w:rsid w:val="003F23ED"/>
    <w:rsid w:val="00431ED3"/>
    <w:rsid w:val="00444D51"/>
    <w:rsid w:val="00454F89"/>
    <w:rsid w:val="00457801"/>
    <w:rsid w:val="004657E5"/>
    <w:rsid w:val="00467CD9"/>
    <w:rsid w:val="00472FA5"/>
    <w:rsid w:val="00476240"/>
    <w:rsid w:val="00491261"/>
    <w:rsid w:val="004933C0"/>
    <w:rsid w:val="00494799"/>
    <w:rsid w:val="004B6F29"/>
    <w:rsid w:val="004D16DF"/>
    <w:rsid w:val="004D4C4A"/>
    <w:rsid w:val="004E0170"/>
    <w:rsid w:val="004E5A69"/>
    <w:rsid w:val="004F27E5"/>
    <w:rsid w:val="004F3577"/>
    <w:rsid w:val="0050023E"/>
    <w:rsid w:val="005022B0"/>
    <w:rsid w:val="00503159"/>
    <w:rsid w:val="0050406D"/>
    <w:rsid w:val="00505A0D"/>
    <w:rsid w:val="005072D2"/>
    <w:rsid w:val="0051117E"/>
    <w:rsid w:val="00511987"/>
    <w:rsid w:val="005128E3"/>
    <w:rsid w:val="00513F68"/>
    <w:rsid w:val="00517F4E"/>
    <w:rsid w:val="00522FF1"/>
    <w:rsid w:val="00524418"/>
    <w:rsid w:val="00532A8A"/>
    <w:rsid w:val="00547B3D"/>
    <w:rsid w:val="0055128E"/>
    <w:rsid w:val="00560EAD"/>
    <w:rsid w:val="00561EF5"/>
    <w:rsid w:val="005768B7"/>
    <w:rsid w:val="00577465"/>
    <w:rsid w:val="00577B56"/>
    <w:rsid w:val="00584645"/>
    <w:rsid w:val="0058554B"/>
    <w:rsid w:val="0058796F"/>
    <w:rsid w:val="005950CC"/>
    <w:rsid w:val="005A42B8"/>
    <w:rsid w:val="005A6954"/>
    <w:rsid w:val="005A7C1A"/>
    <w:rsid w:val="005B541C"/>
    <w:rsid w:val="005C3681"/>
    <w:rsid w:val="005D18EB"/>
    <w:rsid w:val="005D301F"/>
    <w:rsid w:val="00600377"/>
    <w:rsid w:val="00604038"/>
    <w:rsid w:val="00615079"/>
    <w:rsid w:val="00617906"/>
    <w:rsid w:val="00622526"/>
    <w:rsid w:val="00630DC7"/>
    <w:rsid w:val="00635197"/>
    <w:rsid w:val="006421B8"/>
    <w:rsid w:val="00644661"/>
    <w:rsid w:val="00647597"/>
    <w:rsid w:val="0066228D"/>
    <w:rsid w:val="00667878"/>
    <w:rsid w:val="00675EA8"/>
    <w:rsid w:val="006772D0"/>
    <w:rsid w:val="00680BB1"/>
    <w:rsid w:val="00686DAC"/>
    <w:rsid w:val="0069409B"/>
    <w:rsid w:val="006A5240"/>
    <w:rsid w:val="006A5561"/>
    <w:rsid w:val="006A760C"/>
    <w:rsid w:val="006B32F6"/>
    <w:rsid w:val="006B4A10"/>
    <w:rsid w:val="006C3B9C"/>
    <w:rsid w:val="006D63C9"/>
    <w:rsid w:val="006E47CA"/>
    <w:rsid w:val="00702095"/>
    <w:rsid w:val="007025E8"/>
    <w:rsid w:val="00707226"/>
    <w:rsid w:val="00711293"/>
    <w:rsid w:val="007157CF"/>
    <w:rsid w:val="0071680D"/>
    <w:rsid w:val="00716FE4"/>
    <w:rsid w:val="00732756"/>
    <w:rsid w:val="00755C8D"/>
    <w:rsid w:val="00764E27"/>
    <w:rsid w:val="007674BA"/>
    <w:rsid w:val="00767F50"/>
    <w:rsid w:val="007709E3"/>
    <w:rsid w:val="0077578D"/>
    <w:rsid w:val="00776260"/>
    <w:rsid w:val="00777C86"/>
    <w:rsid w:val="00785DE6"/>
    <w:rsid w:val="007A5704"/>
    <w:rsid w:val="007B1213"/>
    <w:rsid w:val="007B7CF8"/>
    <w:rsid w:val="007C2C1B"/>
    <w:rsid w:val="007D3257"/>
    <w:rsid w:val="007E41BB"/>
    <w:rsid w:val="007E46F4"/>
    <w:rsid w:val="007F2FAF"/>
    <w:rsid w:val="00806685"/>
    <w:rsid w:val="00813816"/>
    <w:rsid w:val="0081558C"/>
    <w:rsid w:val="00825825"/>
    <w:rsid w:val="00840597"/>
    <w:rsid w:val="00841ADB"/>
    <w:rsid w:val="008541FA"/>
    <w:rsid w:val="00860DEE"/>
    <w:rsid w:val="00866C7B"/>
    <w:rsid w:val="00891C03"/>
    <w:rsid w:val="008942B2"/>
    <w:rsid w:val="008962A8"/>
    <w:rsid w:val="008A0588"/>
    <w:rsid w:val="008A0B4C"/>
    <w:rsid w:val="008B04C0"/>
    <w:rsid w:val="008B0F14"/>
    <w:rsid w:val="008D0DA2"/>
    <w:rsid w:val="008D11C5"/>
    <w:rsid w:val="008D3A8D"/>
    <w:rsid w:val="008E0644"/>
    <w:rsid w:val="008E2481"/>
    <w:rsid w:val="00904633"/>
    <w:rsid w:val="009057F5"/>
    <w:rsid w:val="00906210"/>
    <w:rsid w:val="009070FD"/>
    <w:rsid w:val="00907A8A"/>
    <w:rsid w:val="0091604B"/>
    <w:rsid w:val="0092203E"/>
    <w:rsid w:val="00924848"/>
    <w:rsid w:val="0092539D"/>
    <w:rsid w:val="00926893"/>
    <w:rsid w:val="00926EEF"/>
    <w:rsid w:val="00934B90"/>
    <w:rsid w:val="009365A0"/>
    <w:rsid w:val="00940BE5"/>
    <w:rsid w:val="00961305"/>
    <w:rsid w:val="00970068"/>
    <w:rsid w:val="00970785"/>
    <w:rsid w:val="00970CB8"/>
    <w:rsid w:val="00976189"/>
    <w:rsid w:val="0098597C"/>
    <w:rsid w:val="009971BD"/>
    <w:rsid w:val="009977E4"/>
    <w:rsid w:val="009C10CB"/>
    <w:rsid w:val="009C617A"/>
    <w:rsid w:val="009D3FE1"/>
    <w:rsid w:val="009D477B"/>
    <w:rsid w:val="009E114F"/>
    <w:rsid w:val="009F56E9"/>
    <w:rsid w:val="00A03B61"/>
    <w:rsid w:val="00A07904"/>
    <w:rsid w:val="00A10BA0"/>
    <w:rsid w:val="00A116CB"/>
    <w:rsid w:val="00A1307E"/>
    <w:rsid w:val="00A2208F"/>
    <w:rsid w:val="00A22DE6"/>
    <w:rsid w:val="00A36A6D"/>
    <w:rsid w:val="00A40235"/>
    <w:rsid w:val="00A44590"/>
    <w:rsid w:val="00A452E9"/>
    <w:rsid w:val="00A51E24"/>
    <w:rsid w:val="00A57167"/>
    <w:rsid w:val="00A675BD"/>
    <w:rsid w:val="00A675E2"/>
    <w:rsid w:val="00A70278"/>
    <w:rsid w:val="00A82C80"/>
    <w:rsid w:val="00A94C6F"/>
    <w:rsid w:val="00A96C98"/>
    <w:rsid w:val="00A97DDD"/>
    <w:rsid w:val="00AA05F4"/>
    <w:rsid w:val="00AA4847"/>
    <w:rsid w:val="00AA7D92"/>
    <w:rsid w:val="00AB1220"/>
    <w:rsid w:val="00AC0AD8"/>
    <w:rsid w:val="00AC6F58"/>
    <w:rsid w:val="00AD73EF"/>
    <w:rsid w:val="00AE3EA2"/>
    <w:rsid w:val="00AE6856"/>
    <w:rsid w:val="00AF2A18"/>
    <w:rsid w:val="00B04304"/>
    <w:rsid w:val="00B047A2"/>
    <w:rsid w:val="00B11268"/>
    <w:rsid w:val="00B1790D"/>
    <w:rsid w:val="00B20213"/>
    <w:rsid w:val="00B2236D"/>
    <w:rsid w:val="00B2459B"/>
    <w:rsid w:val="00B26F7F"/>
    <w:rsid w:val="00B331B6"/>
    <w:rsid w:val="00B344B4"/>
    <w:rsid w:val="00B352C1"/>
    <w:rsid w:val="00B413EC"/>
    <w:rsid w:val="00B55933"/>
    <w:rsid w:val="00B56AF6"/>
    <w:rsid w:val="00B6041B"/>
    <w:rsid w:val="00B70DE6"/>
    <w:rsid w:val="00B71ACF"/>
    <w:rsid w:val="00B75730"/>
    <w:rsid w:val="00B85F07"/>
    <w:rsid w:val="00B9178A"/>
    <w:rsid w:val="00BA2868"/>
    <w:rsid w:val="00BA3220"/>
    <w:rsid w:val="00BA38F0"/>
    <w:rsid w:val="00BB3A04"/>
    <w:rsid w:val="00BC0F6A"/>
    <w:rsid w:val="00BD613E"/>
    <w:rsid w:val="00BE2095"/>
    <w:rsid w:val="00BE3220"/>
    <w:rsid w:val="00BE67AF"/>
    <w:rsid w:val="00BF07CC"/>
    <w:rsid w:val="00C01474"/>
    <w:rsid w:val="00C03D8A"/>
    <w:rsid w:val="00C03E77"/>
    <w:rsid w:val="00C04DD7"/>
    <w:rsid w:val="00C11855"/>
    <w:rsid w:val="00C2210D"/>
    <w:rsid w:val="00C222D5"/>
    <w:rsid w:val="00C27F9D"/>
    <w:rsid w:val="00C402F5"/>
    <w:rsid w:val="00C40925"/>
    <w:rsid w:val="00C532EB"/>
    <w:rsid w:val="00C6776A"/>
    <w:rsid w:val="00C7074C"/>
    <w:rsid w:val="00C81CEC"/>
    <w:rsid w:val="00C8570E"/>
    <w:rsid w:val="00C941D4"/>
    <w:rsid w:val="00CA012C"/>
    <w:rsid w:val="00CA27CB"/>
    <w:rsid w:val="00CB03E7"/>
    <w:rsid w:val="00CB0CC2"/>
    <w:rsid w:val="00CB0DCE"/>
    <w:rsid w:val="00CD5860"/>
    <w:rsid w:val="00CD70BB"/>
    <w:rsid w:val="00CE0213"/>
    <w:rsid w:val="00CF08F8"/>
    <w:rsid w:val="00CF0B4A"/>
    <w:rsid w:val="00CF6BDC"/>
    <w:rsid w:val="00CF701A"/>
    <w:rsid w:val="00D01EDB"/>
    <w:rsid w:val="00D23C01"/>
    <w:rsid w:val="00D27258"/>
    <w:rsid w:val="00D30227"/>
    <w:rsid w:val="00D3064E"/>
    <w:rsid w:val="00D33616"/>
    <w:rsid w:val="00D42257"/>
    <w:rsid w:val="00D4447C"/>
    <w:rsid w:val="00D60DE0"/>
    <w:rsid w:val="00D6186D"/>
    <w:rsid w:val="00D64AF3"/>
    <w:rsid w:val="00D65950"/>
    <w:rsid w:val="00D676B9"/>
    <w:rsid w:val="00D73CA4"/>
    <w:rsid w:val="00DA09CD"/>
    <w:rsid w:val="00DA68F9"/>
    <w:rsid w:val="00DA745F"/>
    <w:rsid w:val="00DB2638"/>
    <w:rsid w:val="00DD40E4"/>
    <w:rsid w:val="00DD7ED4"/>
    <w:rsid w:val="00DF242E"/>
    <w:rsid w:val="00E105F3"/>
    <w:rsid w:val="00E10EF5"/>
    <w:rsid w:val="00E2150E"/>
    <w:rsid w:val="00E22CC2"/>
    <w:rsid w:val="00E243F3"/>
    <w:rsid w:val="00E26BAF"/>
    <w:rsid w:val="00E32866"/>
    <w:rsid w:val="00E43254"/>
    <w:rsid w:val="00E45754"/>
    <w:rsid w:val="00E56450"/>
    <w:rsid w:val="00E5732D"/>
    <w:rsid w:val="00E576FC"/>
    <w:rsid w:val="00E66418"/>
    <w:rsid w:val="00E80AC9"/>
    <w:rsid w:val="00E922F2"/>
    <w:rsid w:val="00E970F7"/>
    <w:rsid w:val="00EA2492"/>
    <w:rsid w:val="00EB1AF5"/>
    <w:rsid w:val="00EB1CA4"/>
    <w:rsid w:val="00EB4FC5"/>
    <w:rsid w:val="00EC1EED"/>
    <w:rsid w:val="00EC222A"/>
    <w:rsid w:val="00ED6A8F"/>
    <w:rsid w:val="00EE2EBB"/>
    <w:rsid w:val="00EE34F5"/>
    <w:rsid w:val="00EE5417"/>
    <w:rsid w:val="00F02313"/>
    <w:rsid w:val="00F02EDD"/>
    <w:rsid w:val="00F06708"/>
    <w:rsid w:val="00F112E0"/>
    <w:rsid w:val="00F14F61"/>
    <w:rsid w:val="00F221D5"/>
    <w:rsid w:val="00F25134"/>
    <w:rsid w:val="00F31311"/>
    <w:rsid w:val="00F32984"/>
    <w:rsid w:val="00F365B9"/>
    <w:rsid w:val="00F574C3"/>
    <w:rsid w:val="00F638DD"/>
    <w:rsid w:val="00F73AB3"/>
    <w:rsid w:val="00F82822"/>
    <w:rsid w:val="00F8705C"/>
    <w:rsid w:val="00F90524"/>
    <w:rsid w:val="00F970F7"/>
    <w:rsid w:val="00F97C2A"/>
    <w:rsid w:val="00FC2D53"/>
    <w:rsid w:val="00FC368A"/>
    <w:rsid w:val="00FC3EC0"/>
    <w:rsid w:val="00FC6F94"/>
    <w:rsid w:val="00FD5021"/>
    <w:rsid w:val="00FD56E7"/>
    <w:rsid w:val="00FD624F"/>
    <w:rsid w:val="00FE7BE7"/>
    <w:rsid w:val="00FF0D6D"/>
    <w:rsid w:val="00F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18B6"/>
  <w15:chartTrackingRefBased/>
  <w15:docId w15:val="{0DDE5A5B-ED5D-433B-B686-16FEEBEE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F07"/>
    <w:pPr>
      <w:jc w:val="both"/>
    </w:pPr>
    <w:rPr>
      <w:rFonts w:ascii="Akzidenz-Grotesk BQ Light" w:eastAsiaTheme="minorEastAsia" w:hAnsi="Akzidenz-Grotesk BQ Light"/>
      <w:sz w:val="22"/>
    </w:rPr>
  </w:style>
  <w:style w:type="paragraph" w:styleId="Ttulo2">
    <w:name w:val="heading 2"/>
    <w:basedOn w:val="Normal"/>
    <w:next w:val="Normal"/>
    <w:link w:val="Ttulo2Car"/>
    <w:autoRedefine/>
    <w:uiPriority w:val="9"/>
    <w:semiHidden/>
    <w:unhideWhenUsed/>
    <w:qFormat/>
    <w:rsid w:val="00FC3EC0"/>
    <w:pPr>
      <w:keepNext/>
      <w:keepLines/>
      <w:spacing w:before="40"/>
      <w:outlineLvl w:val="1"/>
    </w:pPr>
    <w:rPr>
      <w:rFonts w:ascii="Akzidenz-Grotesk BQ" w:eastAsiaTheme="majorEastAsia" w:hAnsi="Akzidenz-Grotesk BQ" w:cstheme="majorBidi"/>
      <w:b/>
      <w:color w:val="70AD47" w:themeColor="accent6"/>
      <w:szCs w:val="26"/>
    </w:rPr>
  </w:style>
  <w:style w:type="paragraph" w:styleId="Ttulo3">
    <w:name w:val="heading 3"/>
    <w:basedOn w:val="Ttulo2"/>
    <w:next w:val="Normal"/>
    <w:link w:val="Ttulo3Car"/>
    <w:autoRedefine/>
    <w:uiPriority w:val="9"/>
    <w:unhideWhenUsed/>
    <w:qFormat/>
    <w:rsid w:val="00FC3EC0"/>
    <w:pPr>
      <w:keepNext w:val="0"/>
      <w:keepLines w:val="0"/>
      <w:tabs>
        <w:tab w:val="left" w:pos="1777"/>
      </w:tabs>
      <w:spacing w:before="0"/>
      <w:ind w:left="170"/>
      <w:outlineLvl w:val="2"/>
    </w:pPr>
    <w:rPr>
      <w:rFonts w:eastAsiaTheme="minorEastAsia" w:cs="Times New Roman (Cuerpo en alfa"/>
      <w:bCs/>
      <w:caps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C3EC0"/>
    <w:rPr>
      <w:rFonts w:ascii="Akzidenz-Grotesk BQ" w:eastAsiaTheme="majorEastAsia" w:hAnsi="Akzidenz-Grotesk BQ" w:cstheme="majorBidi"/>
      <w:b/>
      <w:color w:val="70AD47" w:themeColor="accent6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3EC0"/>
    <w:rPr>
      <w:rFonts w:ascii="Akzidenz-Grotesk BQ" w:eastAsiaTheme="minorEastAsia" w:hAnsi="Akzidenz-Grotesk BQ" w:cs="Times New Roman (Cuerpo en alfa"/>
      <w:b/>
      <w:bCs/>
      <w:caps/>
      <w:color w:val="70AD47" w:themeColor="accent6"/>
      <w:sz w:val="22"/>
      <w:szCs w:val="28"/>
    </w:rPr>
  </w:style>
  <w:style w:type="character" w:styleId="Hipervnculo">
    <w:name w:val="Hyperlink"/>
    <w:basedOn w:val="Fuentedeprrafopredeter"/>
    <w:uiPriority w:val="99"/>
    <w:unhideWhenUsed/>
    <w:rsid w:val="00AC6F5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6F5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85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6AF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78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6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52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85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32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31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0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19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67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10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90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32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3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144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1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29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295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8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9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1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4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11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18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037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932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459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410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320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49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431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60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99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733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726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087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49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4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10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799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81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405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094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96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95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9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833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19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225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882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0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435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93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228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17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95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07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660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44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488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247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621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714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217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377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35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062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896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322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14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682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14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27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39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062550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25328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77204614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88075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93677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2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5667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187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379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9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6935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4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745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983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4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9" w:color="D9D9D9"/>
                                <w:bottom w:val="single" w:sz="6" w:space="12" w:color="D9D9D9"/>
                                <w:right w:val="single" w:sz="6" w:space="9" w:color="D9D9D9"/>
                              </w:divBdr>
                              <w:divsChild>
                                <w:div w:id="144791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79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52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325211">
                                          <w:marLeft w:val="60"/>
                                          <w:marRight w:val="60"/>
                                          <w:marTop w:val="135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single" w:sz="6" w:space="0" w:color="DADCE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8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3949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99165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1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5E5"/>
                            <w:left w:val="none" w:sz="0" w:space="0" w:color="auto"/>
                            <w:bottom w:val="single" w:sz="2" w:space="0" w:color="EBEBEB"/>
                            <w:right w:val="none" w:sz="0" w:space="0" w:color="auto"/>
                          </w:divBdr>
                          <w:divsChild>
                            <w:div w:id="24878047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481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1222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2971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2541354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49599970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56125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34597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19997491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36270488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48885730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50204177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2977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3111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660773103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125801932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8948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44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14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8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5411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75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7476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70876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2191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2574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4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261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448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254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1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793688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73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58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51881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653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12729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098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59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31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04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1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12ce38-57d4-4622-a0fc-742f34aba504">
      <Terms xmlns="http://schemas.microsoft.com/office/infopath/2007/PartnerControls"/>
    </lcf76f155ced4ddcb4097134ff3c332f>
    <TaxCatchAll xmlns="7f1e0852-2e76-405b-bcc1-df411be8b3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6E88DC1843754B9DF4ECACCA6FD0D4" ma:contentTypeVersion="15" ma:contentTypeDescription="Crear nuevo documento." ma:contentTypeScope="" ma:versionID="61964a7faca2847ee21efda9152b8664">
  <xsd:schema xmlns:xsd="http://www.w3.org/2001/XMLSchema" xmlns:xs="http://www.w3.org/2001/XMLSchema" xmlns:p="http://schemas.microsoft.com/office/2006/metadata/properties" xmlns:ns2="6e12ce38-57d4-4622-a0fc-742f34aba504" xmlns:ns3="7f1e0852-2e76-405b-bcc1-df411be8b390" targetNamespace="http://schemas.microsoft.com/office/2006/metadata/properties" ma:root="true" ma:fieldsID="d0583620b16fcee967d313fcccf3bcd4" ns2:_="" ns3:_="">
    <xsd:import namespace="6e12ce38-57d4-4622-a0fc-742f34aba504"/>
    <xsd:import namespace="7f1e0852-2e76-405b-bcc1-df411be8b3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2ce38-57d4-4622-a0fc-742f34aba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c21503d-f58c-45cd-a087-4da33deb4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e0852-2e76-405b-bcc1-df411be8b3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1c23613-46ec-4428-926c-91ed9bccefc3}" ma:internalName="TaxCatchAll" ma:showField="CatchAllData" ma:web="7f1e0852-2e76-405b-bcc1-df411be8b3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81DA20-3652-4A9E-9592-37CD5B6853C3}">
  <ds:schemaRefs>
    <ds:schemaRef ds:uri="http://schemas.microsoft.com/office/2006/metadata/properties"/>
    <ds:schemaRef ds:uri="http://schemas.microsoft.com/office/infopath/2007/PartnerControls"/>
    <ds:schemaRef ds:uri="6e12ce38-57d4-4622-a0fc-742f34aba504"/>
    <ds:schemaRef ds:uri="7f1e0852-2e76-405b-bcc1-df411be8b390"/>
  </ds:schemaRefs>
</ds:datastoreItem>
</file>

<file path=customXml/itemProps2.xml><?xml version="1.0" encoding="utf-8"?>
<ds:datastoreItem xmlns:ds="http://schemas.openxmlformats.org/officeDocument/2006/customXml" ds:itemID="{554437DA-FEBE-4EC3-8A7E-62BBCAE01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12ce38-57d4-4622-a0fc-742f34aba504"/>
    <ds:schemaRef ds:uri="7f1e0852-2e76-405b-bcc1-df411be8b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58125B-5FB0-4058-A6C0-ACB6FBE294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Links>
    <vt:vector size="6" baseType="variant">
      <vt:variant>
        <vt:i4>6094936</vt:i4>
      </vt:variant>
      <vt:variant>
        <vt:i4>0</vt:i4>
      </vt:variant>
      <vt:variant>
        <vt:i4>0</vt:i4>
      </vt:variant>
      <vt:variant>
        <vt:i4>5</vt:i4>
      </vt:variant>
      <vt:variant>
        <vt:lpwstr>http://www.synerplatfom.com/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VR</dc:creator>
  <cp:keywords/>
  <dc:description/>
  <cp:lastModifiedBy>Mireia García</cp:lastModifiedBy>
  <cp:revision>53</cp:revision>
  <dcterms:created xsi:type="dcterms:W3CDTF">2024-11-06T09:52:00Z</dcterms:created>
  <dcterms:modified xsi:type="dcterms:W3CDTF">2024-11-21T15:35:00Z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0x010100736E88DC1843754B9DF4ECACCA6FD0D4</vt:lpwstr>
  </property>
  <property fmtid="{D5CDD505-2E9C-101B-9397-08002B2CF9AE}" pid="3" name="MediaServiceImageTags">
    <vt:lpwstr/>
  </property>
</Properties>
</file>